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L’alumnat que ha suspès la matèria de Física i Química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d’ESO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haurà de presentar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obligatòriament el dia de l’examen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els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exercicis plantejats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aquest document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junt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amb un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esquema-resum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cada unitat. Heu de consultar el material treballat durant el curs: llibre de text, apunt</w:t>
      </w:r>
      <w:r w:rsidDel="00000000" w:rsidR="00000000" w:rsidRPr="00000000">
        <w:rPr>
          <w:rFonts w:ascii="Arial" w:cs="Arial" w:eastAsia="Arial" w:hAnsi="Arial"/>
          <w:rtl w:val="0"/>
        </w:rPr>
        <w:t xml:space="preserve">s i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fulls de problemes.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Bones vacances!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MATÈRIA I LA  MESURA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Pàg:8 Activitat:1 ; Pàg:17 Activitat:14; Pàg:18 Activitats:17, 19 i 21; Pàg:29 Activitats: 48, 51,52, 53,54 i 56.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ESTATS DE LA MATÈRIA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Pàg:51 Activitats: 30,31,32,33,34,35,36 i 38.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bookmarkStart w:colFirst="0" w:colLast="0" w:name="_o6v9zbi6jej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UNITAT 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DIVERSITAT DE LA MATÈRIA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Pàg81: Activitats: 25,26,27,28,29,30,31,32; Pàg:82 Activitat 37 i 38; Pàg:83 Activitat 43.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4: LES FORCES I LES MÀQUINES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Pàg107: Activitats: 22,23,24,25,26 i 30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5:  EL MOVIMENT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Pàg131: Activitats: 27,28,29 i 34 ; Pàg 132: Activitat: 37; Pàg 133: Activitat: 41.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6:  l’ENERGIA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Pàg 169: Activitats: 6 i 7; Pàg 183: Activitats: 29,30,31,32 i 33; Pàg 134: 36.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UNITAT 7:  TEMPERATURA I CALOR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Pàg 192: Activitat:1; Pàg 194: Activitats: 4 i 5; Pàg 195: Activitat: 6; Pàg 196: Activitats: 7 i 8; Pàg 197: Activitats: 9 i 10; Pàg 200 Activitat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34.0" w:type="dxa"/>
      <w:jc w:val="left"/>
      <w:tblInd w:w="-115.0" w:type="dxa"/>
      <w:tblLayout w:type="fixed"/>
      <w:tblLook w:val="0000"/>
    </w:tblPr>
    <w:tblGrid>
      <w:gridCol w:w="7861"/>
      <w:gridCol w:w="873"/>
      <w:tblGridChange w:id="0">
        <w:tblGrid>
          <w:gridCol w:w="7861"/>
          <w:gridCol w:w="873"/>
        </w:tblGrid>
      </w:tblGridChange>
    </w:tblGrid>
    <w:tr>
      <w:tc>
        <w:tcPr>
          <w:tcBorders>
            <w:top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PREOFESSOR</w:t>
          </w:r>
          <w:r w:rsidDel="00000000" w:rsidR="00000000" w:rsidRPr="00000000">
            <w:rPr>
              <w:rtl w:val="0"/>
            </w:rPr>
            <w:t xml:space="preserve">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: Mar</w:t>
          </w:r>
          <w:r w:rsidDel="00000000" w:rsidR="00000000" w:rsidRPr="00000000">
            <w:rPr>
              <w:rtl w:val="0"/>
            </w:rPr>
            <w:t xml:space="preserve">ia  José Llinares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CURS 2016-2017</w:t>
          </w:r>
        </w:p>
      </w:tc>
      <w:tc>
        <w:tcPr>
          <w:tcBorders>
            <w:top w:color="c0504d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8" w:line="276" w:lineRule="auto"/>
      <w:ind w:left="0" w:right="0" w:firstLine="0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8734.0" w:type="dxa"/>
      <w:jc w:val="left"/>
      <w:tblInd w:w="-115.0" w:type="dxa"/>
      <w:tblLayout w:type="fixed"/>
      <w:tblLook w:val="0000"/>
    </w:tblPr>
    <w:tblGrid>
      <w:gridCol w:w="6114"/>
      <w:gridCol w:w="2620"/>
      <w:tblGridChange w:id="0">
        <w:tblGrid>
          <w:gridCol w:w="6114"/>
          <w:gridCol w:w="2620"/>
        </w:tblGrid>
      </w:tblGridChange>
    </w:tblGrid>
    <w:tr>
      <w:tc>
        <w:tcPr>
          <w:tcBorders>
            <w:bottom w:color="000000" w:space="0" w:sz="4" w:val="single"/>
          </w:tcBorders>
          <w:shd w:fill="ffffff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ACTIVITATS DE RECUPERACIÓ DE LA MATÈRIA FÍSICA I QUÍMICA DE</w:t>
          </w: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2N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ESO</w:t>
          </w: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B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000000"/>
              <w:sz w:val="18"/>
              <w:szCs w:val="18"/>
              <w:u w:val="none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943634" w:space="0" w:sz="4" w:val="single"/>
          </w:tcBorders>
          <w:shd w:fill="943634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INS TORREDEMBARRA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